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DDF" w14:textId="77777777" w:rsidR="00A13EB7" w:rsidRPr="001758BE" w:rsidRDefault="00A13EB7" w:rsidP="00A13EB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Дисциплина «Строительные конструкции»</w:t>
      </w:r>
    </w:p>
    <w:p w14:paraId="2190C3DA" w14:textId="77777777" w:rsidR="00A13EB7" w:rsidRPr="001758BE" w:rsidRDefault="00A13EB7" w:rsidP="00A13EB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Перечень действующей нормативной документации</w:t>
      </w:r>
    </w:p>
    <w:p w14:paraId="49B652BE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СН 2.01.01-2019 Основы проектирования СК</w:t>
      </w:r>
    </w:p>
    <w:p w14:paraId="729126FA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СН 2.01.02-2019 Воздействия на конструкции</w:t>
      </w:r>
    </w:p>
    <w:p w14:paraId="45912A7F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СН 2.01.04-2019 Снеговые нагрузки</w:t>
      </w:r>
    </w:p>
    <w:p w14:paraId="6D1836B5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СН 2.01.05-2019 Ветровые воздействия</w:t>
      </w:r>
    </w:p>
    <w:p w14:paraId="54F79F29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СП 5.02.01-2021 Каменные и армокаменные конструкции</w:t>
      </w:r>
    </w:p>
    <w:p w14:paraId="3AA1C6D4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СП 5.03.01-2020 Бетонные и железобетонные конструкции</w:t>
      </w:r>
    </w:p>
    <w:p w14:paraId="6B55922C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СП 5.04.01-2021 Стальные конструкции</w:t>
      </w:r>
    </w:p>
    <w:p w14:paraId="4CD5960C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СП 5.05.01-2021 Деревянные конструкции</w:t>
      </w:r>
    </w:p>
    <w:p w14:paraId="38EA3223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1035-96 Смеси бетонные</w:t>
      </w:r>
    </w:p>
    <w:p w14:paraId="0B923226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 xml:space="preserve">СТБ 1704-2012 Арматура ненапрягаемая для </w:t>
      </w:r>
      <w:proofErr w:type="gramStart"/>
      <w:r w:rsidRPr="001758BE">
        <w:rPr>
          <w:rFonts w:ascii="Times New Roman" w:hAnsi="Times New Roman" w:cs="Times New Roman"/>
          <w:sz w:val="32"/>
        </w:rPr>
        <w:t>железобетонных  конструкций</w:t>
      </w:r>
      <w:proofErr w:type="gramEnd"/>
    </w:p>
    <w:p w14:paraId="029A8F96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1706-2006 Арматура напрягаемая</w:t>
      </w:r>
    </w:p>
    <w:p w14:paraId="7E830E4F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206-2016 Бетон</w:t>
      </w:r>
    </w:p>
    <w:p w14:paraId="04C8DBF9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771-1-2015 Кирпич керамический</w:t>
      </w:r>
    </w:p>
    <w:p w14:paraId="28AB9FD2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771-1-2020 Кирпич керамический</w:t>
      </w:r>
    </w:p>
    <w:p w14:paraId="5B1F1640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771-2-2014 Силикатные изделия</w:t>
      </w:r>
    </w:p>
    <w:p w14:paraId="52A582B8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771-3-2014 Изделия из бетонов</w:t>
      </w:r>
    </w:p>
    <w:p w14:paraId="3294B525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771-4-2014 Изделия из ячеистого бетона</w:t>
      </w:r>
    </w:p>
    <w:p w14:paraId="0DF6204A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771-5-2014 Изделия из плотных бетонов</w:t>
      </w:r>
    </w:p>
    <w:p w14:paraId="3641742D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10080-2011 Арматура для ЖБК. Арматура свариваемая</w:t>
      </w:r>
    </w:p>
    <w:p w14:paraId="0812AC28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10138-3-2009 Арматура напрягаемая канатная для ЖБК</w:t>
      </w:r>
    </w:p>
    <w:p w14:paraId="4F632AC9" w14:textId="77777777" w:rsidR="00A13EB7" w:rsidRPr="001758BE" w:rsidRDefault="00A13EB7" w:rsidP="00A13EB7">
      <w:pPr>
        <w:spacing w:line="240" w:lineRule="auto"/>
        <w:rPr>
          <w:rFonts w:ascii="Times New Roman" w:hAnsi="Times New Roman" w:cs="Times New Roman"/>
          <w:sz w:val="32"/>
        </w:rPr>
      </w:pPr>
      <w:r w:rsidRPr="001758BE">
        <w:rPr>
          <w:rFonts w:ascii="Times New Roman" w:hAnsi="Times New Roman" w:cs="Times New Roman"/>
          <w:sz w:val="32"/>
        </w:rPr>
        <w:t>СТБ EN 10138-2-2009 Проволока</w:t>
      </w:r>
    </w:p>
    <w:p w14:paraId="474743EC" w14:textId="77777777" w:rsidR="00AD2C4B" w:rsidRDefault="00AD2C4B"/>
    <w:sectPr w:rsidR="00AD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E7"/>
    <w:rsid w:val="000534E7"/>
    <w:rsid w:val="00A13EB7"/>
    <w:rsid w:val="00A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F81B-FA54-4163-81BB-5B27F09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2021-10-19T10:51:00Z</dcterms:created>
  <dcterms:modified xsi:type="dcterms:W3CDTF">2021-10-19T10:51:00Z</dcterms:modified>
</cp:coreProperties>
</file>